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6B" w:rsidRPr="0054606B" w:rsidRDefault="0054606B" w:rsidP="0054606B">
      <w:pPr>
        <w:shd w:val="clear" w:color="auto" w:fill="FFFFFF"/>
        <w:spacing w:before="300" w:after="300" w:line="240" w:lineRule="auto"/>
        <w:outlineLvl w:val="1"/>
        <w:rPr>
          <w:rFonts w:ascii="OsloLightCondensed" w:eastAsia="Times New Roman" w:hAnsi="OsloLightCondensed" w:cs="Times New Roman"/>
          <w:color w:val="179C9B"/>
          <w:sz w:val="60"/>
          <w:szCs w:val="60"/>
          <w:lang w:eastAsia="en-GB"/>
        </w:rPr>
      </w:pPr>
      <w:r w:rsidRPr="0054606B">
        <w:rPr>
          <w:rFonts w:ascii="OsloLightCondensed" w:eastAsia="Times New Roman" w:hAnsi="OsloLightCondensed" w:cs="Times New Roman"/>
          <w:color w:val="179C9B"/>
          <w:sz w:val="60"/>
          <w:szCs w:val="60"/>
          <w:lang w:eastAsia="en-GB"/>
        </w:rPr>
        <w:t>Universal Credit Advances</w:t>
      </w:r>
    </w:p>
    <w:p w:rsidR="009456DE"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Pr>
          <w:rFonts w:ascii="Arial" w:eastAsia="Times New Roman" w:hAnsi="Arial" w:cs="Arial"/>
          <w:color w:val="595959"/>
          <w:sz w:val="21"/>
          <w:szCs w:val="21"/>
          <w:lang w:eastAsia="en-GB"/>
        </w:rPr>
        <w:t xml:space="preserve">One of the most common questions I’m asked when doing our training sessions </w:t>
      </w:r>
      <w:hyperlink r:id="rId5" w:history="1">
        <w:r w:rsidR="009456DE" w:rsidRPr="000E2C9C">
          <w:rPr>
            <w:rStyle w:val="Hyperlink"/>
            <w:rFonts w:ascii="Arial" w:eastAsia="Times New Roman" w:hAnsi="Arial" w:cs="Arial"/>
            <w:sz w:val="21"/>
            <w:szCs w:val="21"/>
            <w:lang w:eastAsia="en-GB"/>
          </w:rPr>
          <w:t>http://universalcreditadvice.com/housing-associations/training</w:t>
        </w:r>
      </w:hyperlink>
      <w:r w:rsidR="009456DE">
        <w:rPr>
          <w:rFonts w:ascii="Arial" w:eastAsia="Times New Roman" w:hAnsi="Arial" w:cs="Arial"/>
          <w:color w:val="595959"/>
          <w:sz w:val="21"/>
          <w:szCs w:val="21"/>
          <w:lang w:eastAsia="en-GB"/>
        </w:rPr>
        <w:t xml:space="preserve"> </w:t>
      </w:r>
      <w:r>
        <w:rPr>
          <w:rFonts w:ascii="Arial" w:eastAsia="Times New Roman" w:hAnsi="Arial" w:cs="Arial"/>
          <w:color w:val="595959"/>
          <w:sz w:val="21"/>
          <w:szCs w:val="21"/>
          <w:lang w:eastAsia="en-GB"/>
        </w:rPr>
        <w:t xml:space="preserve">is – how will claimants exist with no money between their last wage or payment of legacy benefits until Universal Credit’s first payment kicks in 5/6 weeks </w:t>
      </w:r>
      <w:r w:rsidR="009456DE">
        <w:rPr>
          <w:rFonts w:ascii="Arial" w:eastAsia="Times New Roman" w:hAnsi="Arial" w:cs="Arial"/>
          <w:color w:val="595959"/>
          <w:sz w:val="21"/>
          <w:szCs w:val="21"/>
          <w:lang w:eastAsia="en-GB"/>
        </w:rPr>
        <w:t>later?</w:t>
      </w:r>
    </w:p>
    <w:p w:rsid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Pr>
          <w:rFonts w:ascii="Arial" w:eastAsia="Times New Roman" w:hAnsi="Arial" w:cs="Arial"/>
          <w:color w:val="595959"/>
          <w:sz w:val="21"/>
          <w:szCs w:val="21"/>
          <w:lang w:eastAsia="en-GB"/>
        </w:rPr>
        <w:t>The answer lies in what are known as Advance Payments, which are effectively loans that have to be repaid from future UC payments.</w:t>
      </w:r>
    </w:p>
    <w:p w:rsidR="0054606B" w:rsidRP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Pr>
          <w:rFonts w:ascii="Arial" w:eastAsia="Times New Roman" w:hAnsi="Arial" w:cs="Arial"/>
          <w:color w:val="595959"/>
          <w:sz w:val="21"/>
          <w:szCs w:val="21"/>
          <w:lang w:eastAsia="en-GB"/>
        </w:rPr>
        <w:t xml:space="preserve">Child Poverty Action Group (CPAG) has just issued an excellent briefing note which explains when and how claimants can access such funds and the method and rate of repayment. I have copied and pasted </w:t>
      </w:r>
      <w:r w:rsidR="009456DE">
        <w:rPr>
          <w:rFonts w:ascii="Arial" w:eastAsia="Times New Roman" w:hAnsi="Arial" w:cs="Arial"/>
          <w:color w:val="595959"/>
          <w:sz w:val="21"/>
          <w:szCs w:val="21"/>
          <w:lang w:eastAsia="en-GB"/>
        </w:rPr>
        <w:t xml:space="preserve">the key </w:t>
      </w:r>
      <w:r>
        <w:rPr>
          <w:rFonts w:ascii="Arial" w:eastAsia="Times New Roman" w:hAnsi="Arial" w:cs="Arial"/>
          <w:color w:val="595959"/>
          <w:sz w:val="21"/>
          <w:szCs w:val="21"/>
          <w:lang w:eastAsia="en-GB"/>
        </w:rPr>
        <w:t>part</w:t>
      </w:r>
      <w:r w:rsidR="009456DE">
        <w:rPr>
          <w:rFonts w:ascii="Arial" w:eastAsia="Times New Roman" w:hAnsi="Arial" w:cs="Arial"/>
          <w:color w:val="595959"/>
          <w:sz w:val="21"/>
          <w:szCs w:val="21"/>
          <w:lang w:eastAsia="en-GB"/>
        </w:rPr>
        <w:t>s</w:t>
      </w:r>
      <w:r>
        <w:rPr>
          <w:rFonts w:ascii="Arial" w:eastAsia="Times New Roman" w:hAnsi="Arial" w:cs="Arial"/>
          <w:color w:val="595959"/>
          <w:sz w:val="21"/>
          <w:szCs w:val="21"/>
          <w:lang w:eastAsia="en-GB"/>
        </w:rPr>
        <w:t xml:space="preserve"> of their note in the following paragraphs. </w:t>
      </w:r>
      <w:r w:rsidR="009456DE">
        <w:rPr>
          <w:rFonts w:ascii="Arial" w:eastAsia="Times New Roman" w:hAnsi="Arial" w:cs="Arial"/>
          <w:color w:val="595959"/>
          <w:sz w:val="21"/>
          <w:szCs w:val="21"/>
          <w:lang w:eastAsia="en-GB"/>
        </w:rPr>
        <w:t xml:space="preserve">The full piece can be found here </w:t>
      </w:r>
      <w:hyperlink r:id="rId6" w:history="1">
        <w:r w:rsidR="009456DE" w:rsidRPr="000E2C9C">
          <w:rPr>
            <w:rStyle w:val="Hyperlink"/>
            <w:rFonts w:ascii="Arial" w:eastAsia="Times New Roman" w:hAnsi="Arial" w:cs="Arial"/>
            <w:sz w:val="21"/>
            <w:szCs w:val="21"/>
            <w:lang w:eastAsia="en-GB"/>
          </w:rPr>
          <w:t>http://www.cpag.org.uk/stba/uc-advances</w:t>
        </w:r>
      </w:hyperlink>
      <w:r w:rsidR="009456DE">
        <w:rPr>
          <w:rFonts w:ascii="Arial" w:eastAsia="Times New Roman" w:hAnsi="Arial" w:cs="Arial"/>
          <w:color w:val="595959"/>
          <w:sz w:val="21"/>
          <w:szCs w:val="21"/>
          <w:lang w:eastAsia="en-GB"/>
        </w:rPr>
        <w:t xml:space="preserve"> </w:t>
      </w:r>
      <w:r>
        <w:rPr>
          <w:rFonts w:ascii="Arial" w:eastAsia="Times New Roman" w:hAnsi="Arial" w:cs="Arial"/>
          <w:color w:val="595959"/>
          <w:sz w:val="21"/>
          <w:szCs w:val="21"/>
          <w:lang w:eastAsia="en-GB"/>
        </w:rPr>
        <w:t xml:space="preserve">  </w:t>
      </w:r>
    </w:p>
    <w:p w:rsidR="0054606B" w:rsidRPr="0054606B" w:rsidRDefault="0054606B" w:rsidP="0054606B">
      <w:pPr>
        <w:shd w:val="clear" w:color="auto" w:fill="FFFFFF"/>
        <w:spacing w:before="300" w:after="300" w:line="259" w:lineRule="atLeast"/>
        <w:outlineLvl w:val="3"/>
        <w:rPr>
          <w:rFonts w:ascii="OsloLightCondensed" w:eastAsia="Times New Roman" w:hAnsi="OsloLightCondensed" w:cs="Arial"/>
          <w:color w:val="179C9B"/>
          <w:sz w:val="42"/>
          <w:szCs w:val="42"/>
          <w:lang w:eastAsia="en-GB"/>
        </w:rPr>
      </w:pPr>
      <w:r w:rsidRPr="0054606B">
        <w:rPr>
          <w:rFonts w:ascii="OsloLightCondensed" w:eastAsia="Times New Roman" w:hAnsi="OsloLightCondensed" w:cs="Arial"/>
          <w:color w:val="179C9B"/>
          <w:sz w:val="42"/>
          <w:szCs w:val="42"/>
          <w:lang w:eastAsia="en-GB"/>
        </w:rPr>
        <w:t>When can you get a UC Advance?</w:t>
      </w:r>
    </w:p>
    <w:p w:rsidR="0054606B" w:rsidRP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You may be able to get an Advance of UC if you who are in</w:t>
      </w:r>
      <w:r w:rsidR="009456DE">
        <w:rPr>
          <w:rFonts w:ascii="Arial" w:eastAsia="Times New Roman" w:hAnsi="Arial" w:cs="Arial"/>
          <w:color w:val="595959"/>
          <w:sz w:val="21"/>
          <w:szCs w:val="21"/>
          <w:lang w:eastAsia="en-GB"/>
        </w:rPr>
        <w:t xml:space="preserve"> financial need </w:t>
      </w:r>
      <w:r w:rsidRPr="0054606B">
        <w:rPr>
          <w:rFonts w:ascii="Arial" w:eastAsia="Times New Roman" w:hAnsi="Arial" w:cs="Arial"/>
          <w:color w:val="595959"/>
          <w:sz w:val="21"/>
          <w:szCs w:val="21"/>
          <w:lang w:eastAsia="en-GB"/>
        </w:rPr>
        <w:t>due to delay by DWP in paying your UC on a:</w:t>
      </w:r>
    </w:p>
    <w:p w:rsidR="0054606B" w:rsidRPr="0054606B" w:rsidRDefault="0054606B" w:rsidP="0054606B">
      <w:pPr>
        <w:numPr>
          <w:ilvl w:val="0"/>
          <w:numId w:val="1"/>
        </w:numPr>
        <w:shd w:val="clear" w:color="auto" w:fill="FFFFFF"/>
        <w:spacing w:before="100" w:beforeAutospacing="1" w:after="100" w:afterAutospacing="1" w:line="259" w:lineRule="atLeast"/>
        <w:ind w:left="0"/>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new claim or</w:t>
      </w:r>
    </w:p>
    <w:p w:rsidR="0054606B" w:rsidRPr="0054606B" w:rsidRDefault="0054606B" w:rsidP="0054606B">
      <w:pPr>
        <w:numPr>
          <w:ilvl w:val="0"/>
          <w:numId w:val="1"/>
        </w:numPr>
        <w:shd w:val="clear" w:color="auto" w:fill="FFFFFF"/>
        <w:spacing w:before="100" w:beforeAutospacing="1" w:after="100" w:afterAutospacing="1" w:line="259" w:lineRule="atLeast"/>
        <w:ind w:left="0"/>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change of circumstances or</w:t>
      </w:r>
    </w:p>
    <w:p w:rsidR="0054606B" w:rsidRPr="0054606B" w:rsidRDefault="0054606B" w:rsidP="0054606B">
      <w:pPr>
        <w:numPr>
          <w:ilvl w:val="0"/>
          <w:numId w:val="1"/>
        </w:numPr>
        <w:shd w:val="clear" w:color="auto" w:fill="FFFFFF"/>
        <w:spacing w:before="100" w:beforeAutospacing="1" w:after="100" w:afterAutospacing="1" w:line="259" w:lineRule="atLeast"/>
        <w:ind w:left="0"/>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‘benefit transfer’ (which is when you transfer from </w:t>
      </w:r>
      <w:hyperlink r:id="rId7" w:tooltip="glossary" w:history="1">
        <w:r w:rsidRPr="0054606B">
          <w:rPr>
            <w:rFonts w:ascii="Arial" w:eastAsia="Times New Roman" w:hAnsi="Arial" w:cs="Arial"/>
            <w:color w:val="179C9B"/>
            <w:sz w:val="21"/>
            <w:szCs w:val="21"/>
            <w:u w:val="single"/>
            <w:lang w:eastAsia="en-GB"/>
          </w:rPr>
          <w:t>legacy benefits</w:t>
        </w:r>
      </w:hyperlink>
      <w:r w:rsidRPr="0054606B">
        <w:rPr>
          <w:rFonts w:ascii="Arial" w:eastAsia="Times New Roman" w:hAnsi="Arial" w:cs="Arial"/>
          <w:color w:val="595959"/>
          <w:sz w:val="21"/>
          <w:szCs w:val="21"/>
          <w:lang w:eastAsia="en-GB"/>
        </w:rPr>
        <w:t>)</w:t>
      </w:r>
    </w:p>
    <w:p w:rsidR="0054606B" w:rsidRP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DWP guidance says different time limits apply to the different types of Advance:  </w:t>
      </w:r>
    </w:p>
    <w:p w:rsidR="0054606B" w:rsidRPr="0054606B" w:rsidRDefault="0054606B" w:rsidP="0054606B">
      <w:pPr>
        <w:numPr>
          <w:ilvl w:val="0"/>
          <w:numId w:val="2"/>
        </w:numPr>
        <w:shd w:val="clear" w:color="auto" w:fill="FFFFFF"/>
        <w:spacing w:before="100" w:beforeAutospacing="1" w:after="100" w:afterAutospacing="1" w:line="259" w:lineRule="atLeast"/>
        <w:ind w:left="0"/>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You can request a UC Advance (benefit transfer) </w:t>
      </w:r>
      <w:r w:rsidRPr="0054606B">
        <w:rPr>
          <w:rFonts w:ascii="Arial" w:eastAsia="Times New Roman" w:hAnsi="Arial" w:cs="Arial"/>
          <w:i/>
          <w:iCs/>
          <w:color w:val="595959"/>
          <w:sz w:val="21"/>
          <w:szCs w:val="21"/>
          <w:lang w:eastAsia="en-GB"/>
        </w:rPr>
        <w:t>at any time</w:t>
      </w:r>
      <w:r w:rsidRPr="0054606B">
        <w:rPr>
          <w:rFonts w:ascii="Arial" w:eastAsia="Times New Roman" w:hAnsi="Arial" w:cs="Arial"/>
          <w:color w:val="595959"/>
          <w:sz w:val="21"/>
          <w:szCs w:val="21"/>
          <w:lang w:eastAsia="en-GB"/>
        </w:rPr>
        <w:t> during your first assessment month.</w:t>
      </w:r>
    </w:p>
    <w:p w:rsidR="0054606B" w:rsidRPr="0054606B" w:rsidRDefault="0054606B" w:rsidP="0054606B">
      <w:pPr>
        <w:numPr>
          <w:ilvl w:val="0"/>
          <w:numId w:val="2"/>
        </w:numPr>
        <w:shd w:val="clear" w:color="auto" w:fill="FFFFFF"/>
        <w:spacing w:before="100" w:beforeAutospacing="1" w:after="100" w:afterAutospacing="1" w:line="259" w:lineRule="atLeast"/>
        <w:ind w:left="0"/>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You cannot, however, ask for a UC Advance (new claim) or a UC Advance (change of circumstance) </w:t>
      </w:r>
      <w:r w:rsidRPr="0054606B">
        <w:rPr>
          <w:rFonts w:ascii="Arial" w:eastAsia="Times New Roman" w:hAnsi="Arial" w:cs="Arial"/>
          <w:i/>
          <w:iCs/>
          <w:color w:val="595959"/>
          <w:sz w:val="21"/>
          <w:szCs w:val="21"/>
          <w:lang w:eastAsia="en-GB"/>
        </w:rPr>
        <w:t>within 3 working days</w:t>
      </w:r>
      <w:r w:rsidRPr="0054606B">
        <w:rPr>
          <w:rFonts w:ascii="Arial" w:eastAsia="Times New Roman" w:hAnsi="Arial" w:cs="Arial"/>
          <w:color w:val="595959"/>
          <w:sz w:val="21"/>
          <w:szCs w:val="21"/>
          <w:lang w:eastAsia="en-GB"/>
        </w:rPr>
        <w:t> of the end of your assessment month.</w:t>
      </w:r>
      <w:hyperlink r:id="rId8" w:anchor="footnote1_cz92ow2" w:tooltip="The 3-day limit is more generous than under previous DWP guidance, which said you could not get Advances on a new claim or change of circumstance unless you asked within 21 days of your date of claim or start of assessment period respectively." w:history="1">
        <w:r w:rsidRPr="0054606B">
          <w:rPr>
            <w:rFonts w:ascii="Arial" w:eastAsia="Times New Roman" w:hAnsi="Arial" w:cs="Arial"/>
            <w:b/>
            <w:bCs/>
            <w:color w:val="179C9B"/>
            <w:sz w:val="17"/>
            <w:szCs w:val="17"/>
            <w:u w:val="single"/>
            <w:lang w:eastAsia="en-GB"/>
          </w:rPr>
          <w:t>1</w:t>
        </w:r>
      </w:hyperlink>
      <w:r w:rsidRPr="0054606B">
        <w:rPr>
          <w:rFonts w:ascii="Arial" w:eastAsia="Times New Roman" w:hAnsi="Arial" w:cs="Arial"/>
          <w:color w:val="595959"/>
          <w:sz w:val="21"/>
          <w:szCs w:val="21"/>
          <w:lang w:eastAsia="en-GB"/>
        </w:rPr>
        <w:t> </w:t>
      </w:r>
    </w:p>
    <w:p w:rsidR="0054606B" w:rsidRP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sidRPr="0054606B">
        <w:rPr>
          <w:rFonts w:ascii="OsloLightCondensed" w:eastAsia="Times New Roman" w:hAnsi="OsloLightCondensed" w:cs="Arial"/>
          <w:color w:val="2A2A2A"/>
          <w:sz w:val="33"/>
          <w:szCs w:val="33"/>
          <w:lang w:eastAsia="en-GB"/>
        </w:rPr>
        <w:t>Example of when DWP say you’d be too late to get an Advance</w:t>
      </w:r>
    </w:p>
    <w:p w:rsidR="0054606B" w:rsidRP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You make a new claim for UC on Wednesday 20/4/15. This means your assessment month runs until Tuesday 19/5/15 and your first pay day is one week later: Tuesday 26/5/15.</w:t>
      </w:r>
    </w:p>
    <w:p w:rsidR="0054606B" w:rsidRP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You run out of money on Friday 15/5/15 but it is now too late to get a UC Advance (new claim) because you are within 3 working days of the end of your assessment month. The 3 working days are 15/05/2015, 18/05/2015 and 19/05/2015. (16/05/2015 and 17/05/2015 are a Saturday and Sunday and are not working days.)</w:t>
      </w:r>
    </w:p>
    <w:p w:rsidR="0054606B" w:rsidRP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Effectively you’ll have nothing to live on for 11 days, Friday 15/5/15 to Tuesday 26/5/15, but DWP guidance will remind them to signpost you to </w:t>
      </w:r>
      <w:hyperlink r:id="rId9" w:history="1">
        <w:r w:rsidRPr="0054606B">
          <w:rPr>
            <w:rFonts w:ascii="Arial" w:eastAsia="Times New Roman" w:hAnsi="Arial" w:cs="Arial"/>
            <w:color w:val="179C9B"/>
            <w:sz w:val="21"/>
            <w:szCs w:val="21"/>
            <w:u w:val="single"/>
            <w:lang w:eastAsia="en-GB"/>
          </w:rPr>
          <w:t>local welfare</w:t>
        </w:r>
      </w:hyperlink>
      <w:r w:rsidRPr="0054606B">
        <w:rPr>
          <w:rFonts w:ascii="Arial" w:eastAsia="Times New Roman" w:hAnsi="Arial" w:cs="Arial"/>
          <w:color w:val="595959"/>
          <w:sz w:val="21"/>
          <w:szCs w:val="21"/>
          <w:lang w:eastAsia="en-GB"/>
        </w:rPr>
        <w:t>.</w:t>
      </w:r>
      <w:r w:rsidR="009456DE" w:rsidRPr="0054606B">
        <w:rPr>
          <w:rFonts w:ascii="Arial" w:eastAsia="Times New Roman" w:hAnsi="Arial" w:cs="Arial"/>
          <w:color w:val="595959"/>
          <w:sz w:val="21"/>
          <w:szCs w:val="21"/>
          <w:lang w:eastAsia="en-GB"/>
        </w:rPr>
        <w:t xml:space="preserve"> </w:t>
      </w:r>
    </w:p>
    <w:p w:rsidR="0054606B" w:rsidRPr="0054606B" w:rsidRDefault="0054606B" w:rsidP="0054606B">
      <w:pPr>
        <w:shd w:val="clear" w:color="auto" w:fill="FFFFFF"/>
        <w:spacing w:before="300" w:after="300" w:line="259" w:lineRule="atLeast"/>
        <w:outlineLvl w:val="3"/>
        <w:rPr>
          <w:rFonts w:ascii="OsloLightCondensed" w:eastAsia="Times New Roman" w:hAnsi="OsloLightCondensed" w:cs="Arial"/>
          <w:color w:val="179C9B"/>
          <w:sz w:val="42"/>
          <w:szCs w:val="42"/>
          <w:lang w:eastAsia="en-GB"/>
        </w:rPr>
      </w:pPr>
      <w:r w:rsidRPr="0054606B">
        <w:rPr>
          <w:rFonts w:ascii="OsloLightCondensed" w:eastAsia="Times New Roman" w:hAnsi="OsloLightCondensed" w:cs="Arial"/>
          <w:color w:val="179C9B"/>
          <w:sz w:val="42"/>
          <w:szCs w:val="42"/>
          <w:lang w:eastAsia="en-GB"/>
        </w:rPr>
        <w:t>How much UC Advance can you get?</w:t>
      </w:r>
    </w:p>
    <w:p w:rsidR="0054606B" w:rsidRP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There are two limits on how much UC Advance you can be paid and you receive whichever is lower.</w:t>
      </w:r>
    </w:p>
    <w:p w:rsidR="0055683D" w:rsidRDefault="0054606B" w:rsidP="00411CB2">
      <w:pPr>
        <w:numPr>
          <w:ilvl w:val="0"/>
          <w:numId w:val="3"/>
        </w:numPr>
        <w:shd w:val="clear" w:color="auto" w:fill="FFFFFF"/>
        <w:spacing w:before="100" w:beforeAutospacing="1" w:after="100" w:afterAutospacing="1" w:line="259" w:lineRule="atLeast"/>
        <w:ind w:left="0"/>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lastRenderedPageBreak/>
        <w:t>The repayment cap is 40% of your monthly standard allowance for 6 months unless exceptional circumstances apply:</w:t>
      </w:r>
    </w:p>
    <w:p w:rsidR="0055683D" w:rsidRPr="0054606B" w:rsidRDefault="0054606B" w:rsidP="00C51F8A">
      <w:pPr>
        <w:numPr>
          <w:ilvl w:val="0"/>
          <w:numId w:val="3"/>
        </w:numPr>
        <w:shd w:val="clear" w:color="auto" w:fill="FFFFFF"/>
        <w:spacing w:before="100" w:beforeAutospacing="1" w:after="100" w:afterAutospacing="1" w:line="259" w:lineRule="atLeast"/>
        <w:ind w:left="0"/>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The maximum Advance on a new claim or benefit transfer is 50% of your estimated award or, on significant change of circumstance, 50% of the expected increase in your award.</w:t>
      </w:r>
      <w:r w:rsidR="009456DE" w:rsidRPr="0055683D">
        <w:rPr>
          <w:rFonts w:ascii="Arial" w:eastAsia="Times New Roman" w:hAnsi="Arial" w:cs="Arial"/>
          <w:color w:val="595959"/>
          <w:sz w:val="21"/>
          <w:szCs w:val="21"/>
          <w:lang w:eastAsia="en-GB"/>
        </w:rPr>
        <w:t xml:space="preserve"> </w:t>
      </w:r>
      <w:bookmarkStart w:id="0" w:name="_GoBack"/>
      <w:bookmarkEnd w:id="0"/>
    </w:p>
    <w:p w:rsidR="0054606B" w:rsidRPr="0054606B" w:rsidRDefault="0054606B" w:rsidP="0054606B">
      <w:pPr>
        <w:shd w:val="clear" w:color="auto" w:fill="FFFFFF"/>
        <w:spacing w:before="300" w:after="300" w:line="259" w:lineRule="atLeast"/>
        <w:outlineLvl w:val="4"/>
        <w:rPr>
          <w:rFonts w:ascii="OsloLightCondensed" w:eastAsia="Times New Roman" w:hAnsi="OsloLightCondensed" w:cs="Arial"/>
          <w:color w:val="179C9B"/>
          <w:sz w:val="33"/>
          <w:szCs w:val="33"/>
          <w:lang w:eastAsia="en-GB"/>
        </w:rPr>
      </w:pPr>
      <w:r w:rsidRPr="0054606B">
        <w:rPr>
          <w:rFonts w:ascii="OsloLightCondensed" w:eastAsia="Times New Roman" w:hAnsi="OsloLightCondensed" w:cs="Arial"/>
          <w:color w:val="179C9B"/>
          <w:sz w:val="33"/>
          <w:szCs w:val="33"/>
          <w:lang w:eastAsia="en-GB"/>
        </w:rPr>
        <w:t>Example 1: maximum Advance is lower than repayment cap</w:t>
      </w:r>
    </w:p>
    <w:p w:rsidR="0054606B" w:rsidRP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Jim is 30 years old and single. He has just lost his job and claims UC. His rent is £282.18 a month, which is within his local housing allowance limit.</w:t>
      </w:r>
    </w:p>
    <w:p w:rsidR="0054606B" w:rsidRPr="0054606B" w:rsidRDefault="0054606B" w:rsidP="0054606B">
      <w:pPr>
        <w:shd w:val="clear" w:color="auto" w:fill="FFFFFF"/>
        <w:spacing w:before="300" w:after="300" w:line="259" w:lineRule="atLeast"/>
        <w:outlineLvl w:val="5"/>
        <w:rPr>
          <w:rFonts w:ascii="OsloLightCondensed" w:eastAsia="Times New Roman" w:hAnsi="OsloLightCondensed" w:cs="Arial"/>
          <w:color w:val="179C9B"/>
          <w:sz w:val="27"/>
          <w:szCs w:val="27"/>
          <w:lang w:eastAsia="en-GB"/>
        </w:rPr>
      </w:pPr>
      <w:r w:rsidRPr="0054606B">
        <w:rPr>
          <w:rFonts w:ascii="OsloLightCondensed" w:eastAsia="Times New Roman" w:hAnsi="OsloLightCondensed" w:cs="Arial"/>
          <w:color w:val="179C9B"/>
          <w:sz w:val="27"/>
          <w:szCs w:val="27"/>
          <w:lang w:eastAsia="en-GB"/>
        </w:rPr>
        <w:t>Maximum Advance</w:t>
      </w:r>
    </w:p>
    <w:tbl>
      <w:tblPr>
        <w:tblW w:w="0" w:type="auto"/>
        <w:tblBorders>
          <w:top w:val="single" w:sz="6" w:space="0" w:color="C7E6E8"/>
          <w:left w:val="single" w:sz="6" w:space="0" w:color="C7E6E8"/>
          <w:bottom w:val="single" w:sz="6" w:space="0" w:color="C7E6E8"/>
          <w:right w:val="single" w:sz="6" w:space="0" w:color="C7E6E8"/>
        </w:tblBorders>
        <w:tblCellMar>
          <w:top w:w="15" w:type="dxa"/>
          <w:left w:w="15" w:type="dxa"/>
          <w:bottom w:w="15" w:type="dxa"/>
          <w:right w:w="15" w:type="dxa"/>
        </w:tblCellMar>
        <w:tblLook w:val="04A0" w:firstRow="1" w:lastRow="0" w:firstColumn="1" w:lastColumn="0" w:noHBand="0" w:noVBand="1"/>
      </w:tblPr>
      <w:tblGrid>
        <w:gridCol w:w="4639"/>
        <w:gridCol w:w="1243"/>
      </w:tblGrid>
      <w:tr w:rsidR="0054606B" w:rsidRPr="0054606B" w:rsidTr="0054606B">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rPr>
                <w:rFonts w:ascii="Times New Roman" w:eastAsia="Times New Roman" w:hAnsi="Times New Roman" w:cs="Times New Roman"/>
                <w:color w:val="665F66"/>
                <w:sz w:val="18"/>
                <w:szCs w:val="18"/>
                <w:lang w:eastAsia="en-GB"/>
              </w:rPr>
            </w:pPr>
            <w:r w:rsidRPr="0054606B">
              <w:rPr>
                <w:rFonts w:ascii="Times New Roman" w:eastAsia="Times New Roman" w:hAnsi="Times New Roman" w:cs="Times New Roman"/>
                <w:color w:val="665F66"/>
                <w:sz w:val="18"/>
                <w:szCs w:val="18"/>
                <w:lang w:eastAsia="en-GB"/>
              </w:rPr>
              <w:t> </w:t>
            </w:r>
          </w:p>
        </w:tc>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jc w:val="right"/>
              <w:rPr>
                <w:rFonts w:ascii="Times New Roman" w:eastAsia="Times New Roman" w:hAnsi="Times New Roman" w:cs="Times New Roman"/>
                <w:color w:val="665F66"/>
                <w:sz w:val="18"/>
                <w:szCs w:val="18"/>
                <w:lang w:eastAsia="en-GB"/>
              </w:rPr>
            </w:pPr>
            <w:r w:rsidRPr="0054606B">
              <w:rPr>
                <w:rFonts w:ascii="Times New Roman" w:eastAsia="Times New Roman" w:hAnsi="Times New Roman" w:cs="Times New Roman"/>
                <w:color w:val="665F66"/>
                <w:sz w:val="18"/>
                <w:szCs w:val="18"/>
                <w:lang w:eastAsia="en-GB"/>
              </w:rPr>
              <w:t>£</w:t>
            </w:r>
          </w:p>
        </w:tc>
      </w:tr>
      <w:tr w:rsidR="0054606B" w:rsidRPr="0054606B" w:rsidTr="0054606B">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rPr>
                <w:rFonts w:ascii="Times New Roman" w:eastAsia="Times New Roman" w:hAnsi="Times New Roman" w:cs="Times New Roman"/>
                <w:color w:val="665F66"/>
                <w:sz w:val="18"/>
                <w:szCs w:val="18"/>
                <w:lang w:eastAsia="en-GB"/>
              </w:rPr>
            </w:pPr>
            <w:r w:rsidRPr="0054606B">
              <w:rPr>
                <w:rFonts w:ascii="Arial" w:eastAsia="Times New Roman" w:hAnsi="Arial" w:cs="Arial"/>
                <w:color w:val="595959"/>
                <w:sz w:val="21"/>
                <w:szCs w:val="21"/>
                <w:lang w:eastAsia="en-GB"/>
              </w:rPr>
              <w:t>Standard Allowance </w:t>
            </w:r>
          </w:p>
        </w:tc>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jc w:val="right"/>
              <w:rPr>
                <w:rFonts w:ascii="Times New Roman" w:eastAsia="Times New Roman" w:hAnsi="Times New Roman" w:cs="Times New Roman"/>
                <w:color w:val="665F66"/>
                <w:sz w:val="18"/>
                <w:szCs w:val="18"/>
                <w:lang w:eastAsia="en-GB"/>
              </w:rPr>
            </w:pPr>
            <w:r w:rsidRPr="0054606B">
              <w:rPr>
                <w:rFonts w:ascii="Arial" w:eastAsia="Times New Roman" w:hAnsi="Arial" w:cs="Arial"/>
                <w:color w:val="595959"/>
                <w:sz w:val="21"/>
                <w:szCs w:val="21"/>
                <w:lang w:eastAsia="en-GB"/>
              </w:rPr>
              <w:t>317.82</w:t>
            </w:r>
          </w:p>
        </w:tc>
      </w:tr>
      <w:tr w:rsidR="0054606B" w:rsidRPr="0054606B" w:rsidTr="0054606B">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rPr>
                <w:rFonts w:ascii="Times New Roman" w:eastAsia="Times New Roman" w:hAnsi="Times New Roman" w:cs="Times New Roman"/>
                <w:color w:val="665F66"/>
                <w:sz w:val="18"/>
                <w:szCs w:val="18"/>
                <w:lang w:eastAsia="en-GB"/>
              </w:rPr>
            </w:pPr>
            <w:r w:rsidRPr="0054606B">
              <w:rPr>
                <w:rFonts w:ascii="Arial" w:eastAsia="Times New Roman" w:hAnsi="Arial" w:cs="Arial"/>
                <w:color w:val="595959"/>
                <w:sz w:val="21"/>
                <w:szCs w:val="21"/>
                <w:lang w:eastAsia="en-GB"/>
              </w:rPr>
              <w:t>Housing element</w:t>
            </w:r>
          </w:p>
        </w:tc>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jc w:val="right"/>
              <w:rPr>
                <w:rFonts w:ascii="Times New Roman" w:eastAsia="Times New Roman" w:hAnsi="Times New Roman" w:cs="Times New Roman"/>
                <w:color w:val="665F66"/>
                <w:sz w:val="18"/>
                <w:szCs w:val="18"/>
                <w:lang w:eastAsia="en-GB"/>
              </w:rPr>
            </w:pPr>
            <w:r w:rsidRPr="0054606B">
              <w:rPr>
                <w:rFonts w:ascii="Arial" w:eastAsia="Times New Roman" w:hAnsi="Arial" w:cs="Arial"/>
                <w:color w:val="595959"/>
                <w:sz w:val="21"/>
                <w:szCs w:val="21"/>
                <w:lang w:eastAsia="en-GB"/>
              </w:rPr>
              <w:t>282.18</w:t>
            </w:r>
          </w:p>
        </w:tc>
      </w:tr>
      <w:tr w:rsidR="0054606B" w:rsidRPr="0054606B" w:rsidTr="0054606B">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rPr>
                <w:rFonts w:ascii="Times New Roman" w:eastAsia="Times New Roman" w:hAnsi="Times New Roman" w:cs="Times New Roman"/>
                <w:color w:val="665F66"/>
                <w:sz w:val="18"/>
                <w:szCs w:val="18"/>
                <w:lang w:eastAsia="en-GB"/>
              </w:rPr>
            </w:pPr>
            <w:r w:rsidRPr="0054606B">
              <w:rPr>
                <w:rFonts w:ascii="Arial" w:eastAsia="Times New Roman" w:hAnsi="Arial" w:cs="Arial"/>
                <w:color w:val="595959"/>
                <w:sz w:val="21"/>
                <w:szCs w:val="21"/>
                <w:lang w:eastAsia="en-GB"/>
              </w:rPr>
              <w:t>Estimated total monthly UC</w:t>
            </w:r>
          </w:p>
        </w:tc>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jc w:val="right"/>
              <w:rPr>
                <w:rFonts w:ascii="Times New Roman" w:eastAsia="Times New Roman" w:hAnsi="Times New Roman" w:cs="Times New Roman"/>
                <w:color w:val="665F66"/>
                <w:sz w:val="18"/>
                <w:szCs w:val="18"/>
                <w:lang w:eastAsia="en-GB"/>
              </w:rPr>
            </w:pPr>
            <w:r w:rsidRPr="0054606B">
              <w:rPr>
                <w:rFonts w:ascii="Arial" w:eastAsia="Times New Roman" w:hAnsi="Arial" w:cs="Arial"/>
                <w:color w:val="595959"/>
                <w:sz w:val="21"/>
                <w:szCs w:val="21"/>
                <w:lang w:eastAsia="en-GB"/>
              </w:rPr>
              <w:t>600.00</w:t>
            </w:r>
          </w:p>
        </w:tc>
      </w:tr>
      <w:tr w:rsidR="0054606B" w:rsidRPr="0054606B" w:rsidTr="0054606B">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rPr>
                <w:rFonts w:ascii="Times New Roman" w:eastAsia="Times New Roman" w:hAnsi="Times New Roman" w:cs="Times New Roman"/>
                <w:color w:val="665F66"/>
                <w:sz w:val="18"/>
                <w:szCs w:val="18"/>
                <w:lang w:eastAsia="en-GB"/>
              </w:rPr>
            </w:pPr>
            <w:r w:rsidRPr="0054606B">
              <w:rPr>
                <w:rFonts w:ascii="Arial" w:eastAsia="Times New Roman" w:hAnsi="Arial" w:cs="Arial"/>
                <w:color w:val="595959"/>
                <w:sz w:val="21"/>
                <w:szCs w:val="21"/>
                <w:lang w:eastAsia="en-GB"/>
              </w:rPr>
              <w:t>Maximum Advance is 50% of estimated UC</w:t>
            </w:r>
          </w:p>
        </w:tc>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rPr>
                <w:rFonts w:ascii="Times New Roman" w:eastAsia="Times New Roman" w:hAnsi="Times New Roman" w:cs="Times New Roman"/>
                <w:color w:val="665F66"/>
                <w:sz w:val="18"/>
                <w:szCs w:val="18"/>
                <w:lang w:eastAsia="en-GB"/>
              </w:rPr>
            </w:pPr>
            <w:r w:rsidRPr="0054606B">
              <w:rPr>
                <w:rFonts w:ascii="Arial" w:eastAsia="Times New Roman" w:hAnsi="Arial" w:cs="Arial"/>
                <w:color w:val="595959"/>
                <w:sz w:val="21"/>
                <w:szCs w:val="21"/>
                <w:lang w:eastAsia="en-GB"/>
              </w:rPr>
              <w:t>300.00</w:t>
            </w:r>
          </w:p>
        </w:tc>
      </w:tr>
    </w:tbl>
    <w:p w:rsidR="0054606B" w:rsidRP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sidRPr="0054606B">
        <w:rPr>
          <w:rFonts w:ascii="OsloLightCondensed" w:eastAsia="Times New Roman" w:hAnsi="OsloLightCondensed" w:cs="Arial"/>
          <w:color w:val="2A2A2A"/>
          <w:sz w:val="27"/>
          <w:szCs w:val="27"/>
          <w:lang w:eastAsia="en-GB"/>
        </w:rPr>
        <w:t>Repayment cap</w:t>
      </w:r>
    </w:p>
    <w:p w:rsidR="0054606B" w:rsidRP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 xml:space="preserve"> 40% of monthly standard allowance for 6 months: 317.82 x 6 x 40% = £762.77</w:t>
      </w:r>
    </w:p>
    <w:p w:rsidR="0054606B" w:rsidRPr="0054606B" w:rsidRDefault="0054606B" w:rsidP="0054606B">
      <w:pPr>
        <w:shd w:val="clear" w:color="auto" w:fill="FFFFFF"/>
        <w:spacing w:before="300" w:after="300" w:line="259" w:lineRule="atLeast"/>
        <w:outlineLvl w:val="5"/>
        <w:rPr>
          <w:rFonts w:ascii="OsloLightCondensed" w:eastAsia="Times New Roman" w:hAnsi="OsloLightCondensed" w:cs="Arial"/>
          <w:color w:val="179C9B"/>
          <w:sz w:val="27"/>
          <w:szCs w:val="27"/>
          <w:lang w:eastAsia="en-GB"/>
        </w:rPr>
      </w:pPr>
      <w:r w:rsidRPr="0054606B">
        <w:rPr>
          <w:rFonts w:ascii="OsloLightCondensed" w:eastAsia="Times New Roman" w:hAnsi="OsloLightCondensed" w:cs="Arial"/>
          <w:color w:val="179C9B"/>
          <w:sz w:val="27"/>
          <w:szCs w:val="27"/>
          <w:lang w:eastAsia="en-GB"/>
        </w:rPr>
        <w:t>Therefore UC Advance is £300</w:t>
      </w:r>
    </w:p>
    <w:p w:rsidR="0054606B" w:rsidRPr="0054606B" w:rsidRDefault="0054606B" w:rsidP="0054606B">
      <w:pPr>
        <w:shd w:val="clear" w:color="auto" w:fill="FFFFFF"/>
        <w:spacing w:before="300" w:after="300" w:line="259" w:lineRule="atLeast"/>
        <w:outlineLvl w:val="4"/>
        <w:rPr>
          <w:rFonts w:ascii="OsloLightCondensed" w:eastAsia="Times New Roman" w:hAnsi="OsloLightCondensed" w:cs="Arial"/>
          <w:color w:val="179C9B"/>
          <w:sz w:val="33"/>
          <w:szCs w:val="33"/>
          <w:lang w:eastAsia="en-GB"/>
        </w:rPr>
      </w:pPr>
      <w:r w:rsidRPr="0054606B">
        <w:rPr>
          <w:rFonts w:ascii="OsloLightCondensed" w:eastAsia="Times New Roman" w:hAnsi="OsloLightCondensed" w:cs="Arial"/>
          <w:color w:val="179C9B"/>
          <w:sz w:val="33"/>
          <w:szCs w:val="33"/>
          <w:lang w:eastAsia="en-GB"/>
        </w:rPr>
        <w:t>Example 2: repayment cap is lower than maximum Advance</w:t>
      </w:r>
    </w:p>
    <w:p w:rsidR="0054606B" w:rsidRP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Gemma is 30 years old and is a single parent with 3 children. Her rent is £541.76 a month, which is within her local housing allowance limit.</w:t>
      </w:r>
    </w:p>
    <w:p w:rsidR="0054606B" w:rsidRP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She needs a UC Advance (benefit transfer) when she transfers from </w:t>
      </w:r>
      <w:hyperlink r:id="rId10" w:tooltip="glossary" w:history="1">
        <w:r w:rsidRPr="0054606B">
          <w:rPr>
            <w:rFonts w:ascii="Arial" w:eastAsia="Times New Roman" w:hAnsi="Arial" w:cs="Arial"/>
            <w:color w:val="179C9B"/>
            <w:sz w:val="21"/>
            <w:szCs w:val="21"/>
            <w:u w:val="single"/>
            <w:lang w:eastAsia="en-GB"/>
          </w:rPr>
          <w:t>legacy benefits</w:t>
        </w:r>
      </w:hyperlink>
      <w:r w:rsidRPr="0054606B">
        <w:rPr>
          <w:rFonts w:ascii="Arial" w:eastAsia="Times New Roman" w:hAnsi="Arial" w:cs="Arial"/>
          <w:color w:val="595959"/>
          <w:sz w:val="21"/>
          <w:szCs w:val="21"/>
          <w:lang w:eastAsia="en-GB"/>
        </w:rPr>
        <w:t> to UC.</w:t>
      </w:r>
    </w:p>
    <w:p w:rsidR="0054606B" w:rsidRPr="0054606B" w:rsidRDefault="0054606B" w:rsidP="0054606B">
      <w:pPr>
        <w:shd w:val="clear" w:color="auto" w:fill="FFFFFF"/>
        <w:spacing w:before="300" w:after="300" w:line="259" w:lineRule="atLeast"/>
        <w:outlineLvl w:val="5"/>
        <w:rPr>
          <w:rFonts w:ascii="OsloLightCondensed" w:eastAsia="Times New Roman" w:hAnsi="OsloLightCondensed" w:cs="Arial"/>
          <w:color w:val="179C9B"/>
          <w:sz w:val="27"/>
          <w:szCs w:val="27"/>
          <w:lang w:eastAsia="en-GB"/>
        </w:rPr>
      </w:pPr>
      <w:r w:rsidRPr="0054606B">
        <w:rPr>
          <w:rFonts w:ascii="OsloLightCondensed" w:eastAsia="Times New Roman" w:hAnsi="OsloLightCondensed" w:cs="Arial"/>
          <w:color w:val="179C9B"/>
          <w:sz w:val="27"/>
          <w:szCs w:val="27"/>
          <w:lang w:eastAsia="en-GB"/>
        </w:rPr>
        <w:t>Maximum Advance</w:t>
      </w:r>
    </w:p>
    <w:tbl>
      <w:tblPr>
        <w:tblW w:w="0" w:type="auto"/>
        <w:tblBorders>
          <w:top w:val="single" w:sz="6" w:space="0" w:color="C7E6E8"/>
          <w:left w:val="single" w:sz="6" w:space="0" w:color="C7E6E8"/>
          <w:bottom w:val="single" w:sz="6" w:space="0" w:color="C7E6E8"/>
          <w:right w:val="single" w:sz="6" w:space="0" w:color="C7E6E8"/>
        </w:tblBorders>
        <w:tblCellMar>
          <w:top w:w="15" w:type="dxa"/>
          <w:left w:w="15" w:type="dxa"/>
          <w:bottom w:w="15" w:type="dxa"/>
          <w:right w:w="15" w:type="dxa"/>
        </w:tblCellMar>
        <w:tblLook w:val="04A0" w:firstRow="1" w:lastRow="0" w:firstColumn="1" w:lastColumn="0" w:noHBand="0" w:noVBand="1"/>
      </w:tblPr>
      <w:tblGrid>
        <w:gridCol w:w="4639"/>
        <w:gridCol w:w="1360"/>
      </w:tblGrid>
      <w:tr w:rsidR="0054606B" w:rsidRPr="0054606B" w:rsidTr="0054606B">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rPr>
                <w:rFonts w:ascii="Times New Roman" w:eastAsia="Times New Roman" w:hAnsi="Times New Roman" w:cs="Times New Roman"/>
                <w:color w:val="665F66"/>
                <w:sz w:val="18"/>
                <w:szCs w:val="18"/>
                <w:lang w:eastAsia="en-GB"/>
              </w:rPr>
            </w:pPr>
            <w:r w:rsidRPr="0054606B">
              <w:rPr>
                <w:rFonts w:ascii="Times New Roman" w:eastAsia="Times New Roman" w:hAnsi="Times New Roman" w:cs="Times New Roman"/>
                <w:color w:val="665F66"/>
                <w:sz w:val="18"/>
                <w:szCs w:val="18"/>
                <w:lang w:eastAsia="en-GB"/>
              </w:rPr>
              <w:t> </w:t>
            </w:r>
          </w:p>
        </w:tc>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jc w:val="right"/>
              <w:rPr>
                <w:rFonts w:ascii="Times New Roman" w:eastAsia="Times New Roman" w:hAnsi="Times New Roman" w:cs="Times New Roman"/>
                <w:color w:val="665F66"/>
                <w:sz w:val="18"/>
                <w:szCs w:val="18"/>
                <w:lang w:eastAsia="en-GB"/>
              </w:rPr>
            </w:pPr>
            <w:r w:rsidRPr="0054606B">
              <w:rPr>
                <w:rFonts w:ascii="Times New Roman" w:eastAsia="Times New Roman" w:hAnsi="Times New Roman" w:cs="Times New Roman"/>
                <w:color w:val="665F66"/>
                <w:sz w:val="18"/>
                <w:szCs w:val="18"/>
                <w:lang w:eastAsia="en-GB"/>
              </w:rPr>
              <w:t>£</w:t>
            </w:r>
          </w:p>
        </w:tc>
      </w:tr>
      <w:tr w:rsidR="0054606B" w:rsidRPr="0054606B" w:rsidTr="0054606B">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rPr>
                <w:rFonts w:ascii="Times New Roman" w:eastAsia="Times New Roman" w:hAnsi="Times New Roman" w:cs="Times New Roman"/>
                <w:color w:val="665F66"/>
                <w:sz w:val="20"/>
                <w:szCs w:val="20"/>
                <w:lang w:eastAsia="en-GB"/>
              </w:rPr>
            </w:pPr>
            <w:r w:rsidRPr="0054606B">
              <w:rPr>
                <w:rFonts w:ascii="Arial" w:eastAsia="Times New Roman" w:hAnsi="Arial" w:cs="Arial"/>
                <w:color w:val="595959"/>
                <w:sz w:val="21"/>
                <w:szCs w:val="21"/>
                <w:lang w:eastAsia="en-GB"/>
              </w:rPr>
              <w:t>Standard Allowance </w:t>
            </w:r>
          </w:p>
        </w:tc>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jc w:val="right"/>
              <w:rPr>
                <w:rFonts w:ascii="Times New Roman" w:eastAsia="Times New Roman" w:hAnsi="Times New Roman" w:cs="Times New Roman"/>
                <w:color w:val="665F66"/>
                <w:sz w:val="20"/>
                <w:szCs w:val="20"/>
                <w:lang w:eastAsia="en-GB"/>
              </w:rPr>
            </w:pPr>
            <w:r w:rsidRPr="0054606B">
              <w:rPr>
                <w:rFonts w:ascii="Arial" w:eastAsia="Times New Roman" w:hAnsi="Arial" w:cs="Arial"/>
                <w:color w:val="595959"/>
                <w:sz w:val="21"/>
                <w:szCs w:val="21"/>
                <w:lang w:eastAsia="en-GB"/>
              </w:rPr>
              <w:t>317.82</w:t>
            </w:r>
          </w:p>
        </w:tc>
      </w:tr>
      <w:tr w:rsidR="0054606B" w:rsidRPr="0054606B" w:rsidTr="0054606B">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rPr>
                <w:rFonts w:ascii="Times New Roman" w:eastAsia="Times New Roman" w:hAnsi="Times New Roman" w:cs="Times New Roman"/>
                <w:color w:val="665F66"/>
                <w:sz w:val="18"/>
                <w:szCs w:val="18"/>
                <w:lang w:eastAsia="en-GB"/>
              </w:rPr>
            </w:pPr>
            <w:r w:rsidRPr="0054606B">
              <w:rPr>
                <w:rFonts w:ascii="Arial" w:eastAsia="Times New Roman" w:hAnsi="Arial" w:cs="Arial"/>
                <w:color w:val="595959"/>
                <w:sz w:val="21"/>
                <w:szCs w:val="21"/>
                <w:lang w:eastAsia="en-GB"/>
              </w:rPr>
              <w:t>First child element </w:t>
            </w:r>
          </w:p>
        </w:tc>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jc w:val="right"/>
              <w:rPr>
                <w:rFonts w:ascii="Times New Roman" w:eastAsia="Times New Roman" w:hAnsi="Times New Roman" w:cs="Times New Roman"/>
                <w:color w:val="665F66"/>
                <w:sz w:val="18"/>
                <w:szCs w:val="18"/>
                <w:lang w:eastAsia="en-GB"/>
              </w:rPr>
            </w:pPr>
            <w:r w:rsidRPr="0054606B">
              <w:rPr>
                <w:rFonts w:ascii="Arial" w:eastAsia="Times New Roman" w:hAnsi="Arial" w:cs="Arial"/>
                <w:color w:val="595959"/>
                <w:sz w:val="21"/>
                <w:szCs w:val="21"/>
                <w:lang w:eastAsia="en-GB"/>
              </w:rPr>
              <w:t>277.08</w:t>
            </w:r>
          </w:p>
        </w:tc>
      </w:tr>
      <w:tr w:rsidR="0054606B" w:rsidRPr="0054606B" w:rsidTr="0054606B">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rPr>
                <w:rFonts w:ascii="Times New Roman" w:eastAsia="Times New Roman" w:hAnsi="Times New Roman" w:cs="Times New Roman"/>
                <w:color w:val="665F66"/>
                <w:sz w:val="18"/>
                <w:szCs w:val="18"/>
                <w:lang w:eastAsia="en-GB"/>
              </w:rPr>
            </w:pPr>
            <w:r w:rsidRPr="0054606B">
              <w:rPr>
                <w:rFonts w:ascii="Arial" w:eastAsia="Times New Roman" w:hAnsi="Arial" w:cs="Arial"/>
                <w:color w:val="595959"/>
                <w:sz w:val="21"/>
                <w:szCs w:val="21"/>
                <w:lang w:eastAsia="en-GB"/>
              </w:rPr>
              <w:t>Other child elements 231.67 x 2 = </w:t>
            </w:r>
          </w:p>
        </w:tc>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jc w:val="right"/>
              <w:rPr>
                <w:rFonts w:ascii="Times New Roman" w:eastAsia="Times New Roman" w:hAnsi="Times New Roman" w:cs="Times New Roman"/>
                <w:color w:val="665F66"/>
                <w:sz w:val="18"/>
                <w:szCs w:val="18"/>
                <w:lang w:eastAsia="en-GB"/>
              </w:rPr>
            </w:pPr>
            <w:r w:rsidRPr="0054606B">
              <w:rPr>
                <w:rFonts w:ascii="Arial" w:eastAsia="Times New Roman" w:hAnsi="Arial" w:cs="Arial"/>
                <w:color w:val="595959"/>
                <w:sz w:val="21"/>
                <w:szCs w:val="21"/>
                <w:lang w:eastAsia="en-GB"/>
              </w:rPr>
              <w:t>463.34</w:t>
            </w:r>
          </w:p>
        </w:tc>
      </w:tr>
      <w:tr w:rsidR="0054606B" w:rsidRPr="0054606B" w:rsidTr="0054606B">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rPr>
                <w:rFonts w:ascii="Times New Roman" w:eastAsia="Times New Roman" w:hAnsi="Times New Roman" w:cs="Times New Roman"/>
                <w:color w:val="665F66"/>
                <w:sz w:val="20"/>
                <w:szCs w:val="20"/>
                <w:lang w:eastAsia="en-GB"/>
              </w:rPr>
            </w:pPr>
            <w:r w:rsidRPr="0054606B">
              <w:rPr>
                <w:rFonts w:ascii="Arial" w:eastAsia="Times New Roman" w:hAnsi="Arial" w:cs="Arial"/>
                <w:color w:val="595959"/>
                <w:sz w:val="21"/>
                <w:szCs w:val="21"/>
                <w:lang w:eastAsia="en-GB"/>
              </w:rPr>
              <w:t>Housing element</w:t>
            </w:r>
          </w:p>
        </w:tc>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jc w:val="right"/>
              <w:rPr>
                <w:rFonts w:ascii="Times New Roman" w:eastAsia="Times New Roman" w:hAnsi="Times New Roman" w:cs="Times New Roman"/>
                <w:color w:val="665F66"/>
                <w:sz w:val="20"/>
                <w:szCs w:val="20"/>
                <w:lang w:eastAsia="en-GB"/>
              </w:rPr>
            </w:pPr>
            <w:r w:rsidRPr="0054606B">
              <w:rPr>
                <w:rFonts w:ascii="Times New Roman" w:eastAsia="Times New Roman" w:hAnsi="Times New Roman" w:cs="Times New Roman"/>
                <w:color w:val="665F66"/>
                <w:sz w:val="20"/>
                <w:szCs w:val="20"/>
                <w:lang w:eastAsia="en-GB"/>
              </w:rPr>
              <w:t> </w:t>
            </w:r>
            <w:r w:rsidRPr="0054606B">
              <w:rPr>
                <w:rFonts w:ascii="Arial" w:eastAsia="Times New Roman" w:hAnsi="Arial" w:cs="Arial"/>
                <w:color w:val="595959"/>
                <w:sz w:val="21"/>
                <w:szCs w:val="21"/>
                <w:lang w:eastAsia="en-GB"/>
              </w:rPr>
              <w:t>541.76</w:t>
            </w:r>
          </w:p>
        </w:tc>
      </w:tr>
      <w:tr w:rsidR="0054606B" w:rsidRPr="0054606B" w:rsidTr="0054606B">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rPr>
                <w:rFonts w:ascii="Times New Roman" w:eastAsia="Times New Roman" w:hAnsi="Times New Roman" w:cs="Times New Roman"/>
                <w:color w:val="665F66"/>
                <w:sz w:val="20"/>
                <w:szCs w:val="20"/>
                <w:lang w:eastAsia="en-GB"/>
              </w:rPr>
            </w:pPr>
            <w:r w:rsidRPr="0054606B">
              <w:rPr>
                <w:rFonts w:ascii="Arial" w:eastAsia="Times New Roman" w:hAnsi="Arial" w:cs="Arial"/>
                <w:color w:val="595959"/>
                <w:sz w:val="21"/>
                <w:szCs w:val="21"/>
                <w:lang w:eastAsia="en-GB"/>
              </w:rPr>
              <w:lastRenderedPageBreak/>
              <w:t>Estimated total monthly UC</w:t>
            </w:r>
          </w:p>
        </w:tc>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jc w:val="right"/>
              <w:rPr>
                <w:rFonts w:ascii="Times New Roman" w:eastAsia="Times New Roman" w:hAnsi="Times New Roman" w:cs="Times New Roman"/>
                <w:color w:val="665F66"/>
                <w:sz w:val="20"/>
                <w:szCs w:val="20"/>
                <w:lang w:eastAsia="en-GB"/>
              </w:rPr>
            </w:pPr>
            <w:r w:rsidRPr="0054606B">
              <w:rPr>
                <w:rFonts w:ascii="Arial" w:eastAsia="Times New Roman" w:hAnsi="Arial" w:cs="Arial"/>
                <w:color w:val="595959"/>
                <w:sz w:val="21"/>
                <w:szCs w:val="21"/>
                <w:lang w:eastAsia="en-GB"/>
              </w:rPr>
              <w:t>1600.00</w:t>
            </w:r>
          </w:p>
        </w:tc>
      </w:tr>
      <w:tr w:rsidR="0054606B" w:rsidRPr="0054606B" w:rsidTr="0054606B">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rPr>
                <w:rFonts w:ascii="Times New Roman" w:eastAsia="Times New Roman" w:hAnsi="Times New Roman" w:cs="Times New Roman"/>
                <w:color w:val="665F66"/>
                <w:sz w:val="20"/>
                <w:szCs w:val="20"/>
                <w:lang w:eastAsia="en-GB"/>
              </w:rPr>
            </w:pPr>
            <w:r w:rsidRPr="0054606B">
              <w:rPr>
                <w:rFonts w:ascii="Arial" w:eastAsia="Times New Roman" w:hAnsi="Arial" w:cs="Arial"/>
                <w:color w:val="595959"/>
                <w:sz w:val="21"/>
                <w:szCs w:val="21"/>
                <w:lang w:eastAsia="en-GB"/>
              </w:rPr>
              <w:t>Maximum Advance is 50% of estimated UC</w:t>
            </w:r>
          </w:p>
        </w:tc>
        <w:tc>
          <w:tcPr>
            <w:tcW w:w="0" w:type="auto"/>
            <w:tcBorders>
              <w:left w:val="single" w:sz="6" w:space="0" w:color="C7E6E8"/>
            </w:tcBorders>
            <w:tcMar>
              <w:top w:w="150" w:type="dxa"/>
              <w:left w:w="300" w:type="dxa"/>
              <w:bottom w:w="150" w:type="dxa"/>
              <w:right w:w="300" w:type="dxa"/>
            </w:tcMar>
            <w:vAlign w:val="center"/>
            <w:hideMark/>
          </w:tcPr>
          <w:p w:rsidR="0054606B" w:rsidRPr="0054606B" w:rsidRDefault="0054606B" w:rsidP="0054606B">
            <w:pPr>
              <w:spacing w:after="0" w:line="240" w:lineRule="auto"/>
              <w:jc w:val="right"/>
              <w:rPr>
                <w:rFonts w:ascii="Times New Roman" w:eastAsia="Times New Roman" w:hAnsi="Times New Roman" w:cs="Times New Roman"/>
                <w:color w:val="665F66"/>
                <w:sz w:val="20"/>
                <w:szCs w:val="20"/>
                <w:lang w:eastAsia="en-GB"/>
              </w:rPr>
            </w:pPr>
            <w:r w:rsidRPr="0054606B">
              <w:rPr>
                <w:rFonts w:ascii="Times New Roman" w:eastAsia="Times New Roman" w:hAnsi="Times New Roman" w:cs="Times New Roman"/>
                <w:color w:val="665F66"/>
                <w:sz w:val="20"/>
                <w:szCs w:val="20"/>
                <w:lang w:eastAsia="en-GB"/>
              </w:rPr>
              <w:t> </w:t>
            </w:r>
            <w:r w:rsidRPr="0054606B">
              <w:rPr>
                <w:rFonts w:ascii="Arial" w:eastAsia="Times New Roman" w:hAnsi="Arial" w:cs="Arial"/>
                <w:color w:val="595959"/>
                <w:sz w:val="21"/>
                <w:szCs w:val="21"/>
                <w:lang w:eastAsia="en-GB"/>
              </w:rPr>
              <w:t>800.00</w:t>
            </w:r>
          </w:p>
        </w:tc>
      </w:tr>
    </w:tbl>
    <w:p w:rsidR="0054606B" w:rsidRPr="0054606B" w:rsidRDefault="0054606B" w:rsidP="0054606B">
      <w:pPr>
        <w:shd w:val="clear" w:color="auto" w:fill="FFFFFF"/>
        <w:spacing w:before="100" w:beforeAutospacing="1" w:after="100" w:afterAutospacing="1" w:line="207" w:lineRule="atLeast"/>
        <w:rPr>
          <w:rFonts w:ascii="Arial" w:eastAsia="Times New Roman" w:hAnsi="Arial" w:cs="Arial"/>
          <w:color w:val="595959"/>
          <w:sz w:val="21"/>
          <w:szCs w:val="21"/>
          <w:lang w:eastAsia="en-GB"/>
        </w:rPr>
      </w:pPr>
      <w:r w:rsidRPr="0054606B">
        <w:rPr>
          <w:rFonts w:ascii="OsloLightCondensed" w:eastAsia="Times New Roman" w:hAnsi="OsloLightCondensed" w:cs="Arial"/>
          <w:color w:val="2A2A2A"/>
          <w:sz w:val="27"/>
          <w:szCs w:val="27"/>
          <w:lang w:eastAsia="en-GB"/>
        </w:rPr>
        <w:t>Repayment cap</w:t>
      </w:r>
    </w:p>
    <w:p w:rsidR="0054606B" w:rsidRPr="0054606B" w:rsidRDefault="0054606B" w:rsidP="0054606B">
      <w:pPr>
        <w:shd w:val="clear" w:color="auto" w:fill="FFFFFF"/>
        <w:spacing w:before="100" w:beforeAutospacing="1" w:after="100" w:afterAutospacing="1" w:line="207" w:lineRule="atLeast"/>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 xml:space="preserve"> 40% of monthly standard allowance for 6 months: 317.82 x 6 x 40% = £762.77</w:t>
      </w:r>
    </w:p>
    <w:p w:rsidR="0054606B" w:rsidRPr="0054606B" w:rsidRDefault="0054606B" w:rsidP="0054606B">
      <w:pPr>
        <w:shd w:val="clear" w:color="auto" w:fill="FFFFFF"/>
        <w:spacing w:before="300" w:after="300" w:line="259" w:lineRule="atLeast"/>
        <w:outlineLvl w:val="5"/>
        <w:rPr>
          <w:rFonts w:ascii="OsloLightCondensed" w:eastAsia="Times New Roman" w:hAnsi="OsloLightCondensed" w:cs="Arial"/>
          <w:color w:val="179C9B"/>
          <w:sz w:val="27"/>
          <w:szCs w:val="27"/>
          <w:lang w:eastAsia="en-GB"/>
        </w:rPr>
      </w:pPr>
      <w:r w:rsidRPr="0054606B">
        <w:rPr>
          <w:rFonts w:ascii="OsloLightCondensed" w:eastAsia="Times New Roman" w:hAnsi="OsloLightCondensed" w:cs="Arial"/>
          <w:color w:val="179C9B"/>
          <w:sz w:val="27"/>
          <w:szCs w:val="27"/>
          <w:lang w:eastAsia="en-GB"/>
        </w:rPr>
        <w:t>Therefore UC Advance is £762.77</w:t>
      </w:r>
    </w:p>
    <w:p w:rsidR="0054606B" w:rsidRPr="0054606B" w:rsidRDefault="0054606B" w:rsidP="0054606B">
      <w:pPr>
        <w:shd w:val="clear" w:color="auto" w:fill="FFFFFF"/>
        <w:spacing w:before="300" w:after="300" w:line="259" w:lineRule="atLeast"/>
        <w:outlineLvl w:val="3"/>
        <w:rPr>
          <w:rFonts w:ascii="OsloLightCondensed" w:eastAsia="Times New Roman" w:hAnsi="OsloLightCondensed" w:cs="Arial"/>
          <w:color w:val="179C9B"/>
          <w:sz w:val="42"/>
          <w:szCs w:val="42"/>
          <w:lang w:eastAsia="en-GB"/>
        </w:rPr>
      </w:pPr>
      <w:bookmarkStart w:id="1" w:name="Breaching_the_repayment_cap"/>
      <w:bookmarkEnd w:id="1"/>
      <w:r w:rsidRPr="0054606B">
        <w:rPr>
          <w:rFonts w:ascii="OsloLightCondensed" w:eastAsia="Times New Roman" w:hAnsi="OsloLightCondensed" w:cs="Arial"/>
          <w:color w:val="179C9B"/>
          <w:sz w:val="42"/>
          <w:szCs w:val="42"/>
          <w:lang w:eastAsia="en-GB"/>
        </w:rPr>
        <w:t>How do you ask for a UC Advance?</w:t>
      </w:r>
    </w:p>
    <w:p w:rsidR="0054606B" w:rsidRP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You can ask for a ‘benefit transfer’ Advance when you meet your UC adviser face to face (as part of your transfer from </w:t>
      </w:r>
      <w:hyperlink r:id="rId11" w:tooltip="glossary" w:history="1">
        <w:r w:rsidRPr="0054606B">
          <w:rPr>
            <w:rFonts w:ascii="Arial" w:eastAsia="Times New Roman" w:hAnsi="Arial" w:cs="Arial"/>
            <w:color w:val="179C9B"/>
            <w:sz w:val="21"/>
            <w:szCs w:val="21"/>
            <w:u w:val="single"/>
            <w:lang w:eastAsia="en-GB"/>
          </w:rPr>
          <w:t>legacy benefits</w:t>
        </w:r>
      </w:hyperlink>
      <w:r w:rsidRPr="0054606B">
        <w:rPr>
          <w:rFonts w:ascii="Arial" w:eastAsia="Times New Roman" w:hAnsi="Arial" w:cs="Arial"/>
          <w:color w:val="595959"/>
          <w:sz w:val="21"/>
          <w:szCs w:val="21"/>
          <w:lang w:eastAsia="en-GB"/>
        </w:rPr>
        <w:t>). The DWP Universal Credit</w:t>
      </w:r>
      <w:r>
        <w:rPr>
          <w:rFonts w:ascii="Arial" w:eastAsia="Times New Roman" w:hAnsi="Arial" w:cs="Arial"/>
          <w:color w:val="595959"/>
          <w:sz w:val="21"/>
          <w:szCs w:val="21"/>
          <w:lang w:eastAsia="en-GB"/>
        </w:rPr>
        <w:t xml:space="preserve"> </w:t>
      </w:r>
      <w:hyperlink r:id="rId12" w:tgtFrame="_blank" w:tooltip="UC meanings of terms" w:history="1">
        <w:r w:rsidRPr="0054606B">
          <w:rPr>
            <w:rFonts w:ascii="Arial" w:eastAsia="Times New Roman" w:hAnsi="Arial" w:cs="Arial"/>
            <w:color w:val="179C9B"/>
            <w:sz w:val="21"/>
            <w:szCs w:val="21"/>
            <w:u w:val="single"/>
            <w:lang w:eastAsia="en-GB"/>
          </w:rPr>
          <w:t>Meanings of Terms</w:t>
        </w:r>
      </w:hyperlink>
      <w:r w:rsidRPr="0054606B">
        <w:rPr>
          <w:rFonts w:ascii="Arial" w:eastAsia="Times New Roman" w:hAnsi="Arial" w:cs="Arial"/>
          <w:color w:val="595959"/>
          <w:sz w:val="21"/>
          <w:szCs w:val="21"/>
          <w:lang w:eastAsia="en-GB"/>
        </w:rPr>
        <w:t> page states that: “all [you] need to do is request an advance for it to be paid.” You can also apply in writing or by phone.  </w:t>
      </w:r>
    </w:p>
    <w:p w:rsidR="0054606B" w:rsidRP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But you cannot apply face to face with a UC adviser for Advances on a new claim or change of circumstance: DWP guidance states that, if you try to apply face to face, they will direct you use the phone instead. You can also apply in writing.  </w:t>
      </w:r>
    </w:p>
    <w:p w:rsidR="0054606B" w:rsidRPr="0054606B" w:rsidRDefault="0054606B" w:rsidP="0054606B">
      <w:pPr>
        <w:shd w:val="clear" w:color="auto" w:fill="FFFFFF"/>
        <w:spacing w:before="300" w:after="300" w:line="259" w:lineRule="atLeast"/>
        <w:outlineLvl w:val="3"/>
        <w:rPr>
          <w:rFonts w:ascii="OsloLightCondensed" w:eastAsia="Times New Roman" w:hAnsi="OsloLightCondensed" w:cs="Arial"/>
          <w:color w:val="179C9B"/>
          <w:sz w:val="42"/>
          <w:szCs w:val="42"/>
          <w:lang w:eastAsia="en-GB"/>
        </w:rPr>
      </w:pPr>
      <w:r w:rsidRPr="0054606B">
        <w:rPr>
          <w:rFonts w:ascii="OsloLightCondensed" w:eastAsia="Times New Roman" w:hAnsi="OsloLightCondensed" w:cs="Arial"/>
          <w:color w:val="179C9B"/>
          <w:sz w:val="42"/>
          <w:szCs w:val="42"/>
          <w:lang w:eastAsia="en-GB"/>
        </w:rPr>
        <w:t>Can you get more than one UC Advance?</w:t>
      </w:r>
    </w:p>
    <w:p w:rsidR="0054606B" w:rsidRP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In the case of Advances on </w:t>
      </w:r>
      <w:r w:rsidRPr="0054606B">
        <w:rPr>
          <w:rFonts w:ascii="Arial" w:eastAsia="Times New Roman" w:hAnsi="Arial" w:cs="Arial"/>
          <w:i/>
          <w:iCs/>
          <w:color w:val="595959"/>
          <w:sz w:val="21"/>
          <w:szCs w:val="21"/>
          <w:lang w:eastAsia="en-GB"/>
        </w:rPr>
        <w:t>either</w:t>
      </w:r>
      <w:r w:rsidRPr="0054606B">
        <w:rPr>
          <w:rFonts w:ascii="Arial" w:eastAsia="Times New Roman" w:hAnsi="Arial" w:cs="Arial"/>
          <w:color w:val="595959"/>
          <w:sz w:val="21"/>
          <w:szCs w:val="21"/>
          <w:lang w:eastAsia="en-GB"/>
        </w:rPr>
        <w:t> benefit transfer </w:t>
      </w:r>
      <w:r w:rsidRPr="0054606B">
        <w:rPr>
          <w:rFonts w:ascii="Arial" w:eastAsia="Times New Roman" w:hAnsi="Arial" w:cs="Arial"/>
          <w:i/>
          <w:iCs/>
          <w:color w:val="595959"/>
          <w:sz w:val="21"/>
          <w:szCs w:val="21"/>
          <w:lang w:eastAsia="en-GB"/>
        </w:rPr>
        <w:t>or</w:t>
      </w:r>
      <w:r w:rsidRPr="0054606B">
        <w:rPr>
          <w:rFonts w:ascii="Arial" w:eastAsia="Times New Roman" w:hAnsi="Arial" w:cs="Arial"/>
          <w:color w:val="595959"/>
          <w:sz w:val="21"/>
          <w:szCs w:val="21"/>
          <w:lang w:eastAsia="en-GB"/>
        </w:rPr>
        <w:t> new claim, DWP guidance is that you can only get one Advance. The situation is different for Advances on changes of circumstance: in the (fairly unlikely) event that you have 2 or more different changes of circumstance during the same assessment month, you could get 2 or more different UC Advances for change of circumstance.</w:t>
      </w:r>
      <w:hyperlink r:id="rId13" w:anchor="footnote8_32bgxmg" w:tooltip="DWP guidance on Universal Credit Advances, section II.2" w:history="1">
        <w:r w:rsidRPr="0054606B">
          <w:rPr>
            <w:rFonts w:ascii="Arial" w:eastAsia="Times New Roman" w:hAnsi="Arial" w:cs="Arial"/>
            <w:b/>
            <w:bCs/>
            <w:color w:val="179C9B"/>
            <w:sz w:val="17"/>
            <w:szCs w:val="17"/>
            <w:u w:val="single"/>
            <w:lang w:eastAsia="en-GB"/>
          </w:rPr>
          <w:t>8</w:t>
        </w:r>
      </w:hyperlink>
      <w:r w:rsidRPr="0054606B">
        <w:rPr>
          <w:rFonts w:ascii="Arial" w:eastAsia="Times New Roman" w:hAnsi="Arial" w:cs="Arial"/>
          <w:color w:val="595959"/>
          <w:sz w:val="21"/>
          <w:szCs w:val="21"/>
          <w:lang w:eastAsia="en-GB"/>
        </w:rPr>
        <w:t>  </w:t>
      </w:r>
    </w:p>
    <w:p w:rsidR="0054606B" w:rsidRP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CPAG believes the guidance on benefit transfer and new claim Advances is too restrictive: the Payment on Account Reg</w:t>
      </w:r>
      <w:r w:rsidR="00CA4C21">
        <w:rPr>
          <w:rFonts w:ascii="Arial" w:eastAsia="Times New Roman" w:hAnsi="Arial" w:cs="Arial"/>
          <w:color w:val="595959"/>
          <w:sz w:val="21"/>
          <w:szCs w:val="21"/>
          <w:lang w:eastAsia="en-GB"/>
        </w:rPr>
        <w:t>ulations</w:t>
      </w:r>
      <w:r w:rsidRPr="0054606B">
        <w:rPr>
          <w:rFonts w:ascii="Arial" w:eastAsia="Times New Roman" w:hAnsi="Arial" w:cs="Arial"/>
          <w:color w:val="595959"/>
          <w:sz w:val="21"/>
          <w:szCs w:val="21"/>
          <w:lang w:eastAsia="en-GB"/>
        </w:rPr>
        <w:t> are silent about the limits to how many Universal Credit Advances you can get during the same assessment month.</w:t>
      </w:r>
      <w:hyperlink r:id="rId14" w:anchor="footnote9_equy30i" w:tooltip="Payment on Account Regs, Part 2" w:history="1">
        <w:r w:rsidRPr="0054606B">
          <w:rPr>
            <w:rFonts w:ascii="Arial" w:eastAsia="Times New Roman" w:hAnsi="Arial" w:cs="Arial"/>
            <w:b/>
            <w:bCs/>
            <w:color w:val="179C9B"/>
            <w:sz w:val="17"/>
            <w:szCs w:val="17"/>
            <w:u w:val="single"/>
            <w:lang w:eastAsia="en-GB"/>
          </w:rPr>
          <w:t>9</w:t>
        </w:r>
      </w:hyperlink>
      <w:r w:rsidRPr="0054606B">
        <w:rPr>
          <w:rFonts w:ascii="Arial" w:eastAsia="Times New Roman" w:hAnsi="Arial" w:cs="Arial"/>
          <w:color w:val="595959"/>
          <w:sz w:val="21"/>
          <w:szCs w:val="21"/>
          <w:lang w:eastAsia="en-GB"/>
        </w:rPr>
        <w:t>  </w:t>
      </w:r>
    </w:p>
    <w:p w:rsidR="0054606B" w:rsidRP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If DWP refuses a further Advance on either benefit transfer or new claim and you want to dispute this, see our </w:t>
      </w:r>
      <w:hyperlink r:id="rId15" w:tooltip="stba challenging decisions" w:history="1">
        <w:r w:rsidRPr="0054606B">
          <w:rPr>
            <w:rFonts w:ascii="Arial" w:eastAsia="Times New Roman" w:hAnsi="Arial" w:cs="Arial"/>
            <w:color w:val="179C9B"/>
            <w:sz w:val="21"/>
            <w:szCs w:val="21"/>
            <w:u w:val="single"/>
            <w:lang w:eastAsia="en-GB"/>
          </w:rPr>
          <w:t>challenging-decisions</w:t>
        </w:r>
      </w:hyperlink>
      <w:r w:rsidRPr="0054606B">
        <w:rPr>
          <w:rFonts w:ascii="Arial" w:eastAsia="Times New Roman" w:hAnsi="Arial" w:cs="Arial"/>
          <w:color w:val="595959"/>
          <w:sz w:val="21"/>
          <w:szCs w:val="21"/>
          <w:lang w:eastAsia="en-GB"/>
        </w:rPr>
        <w:t> page.</w:t>
      </w:r>
    </w:p>
    <w:p w:rsidR="0054606B" w:rsidRPr="0054606B" w:rsidRDefault="0054606B" w:rsidP="0054606B">
      <w:pPr>
        <w:shd w:val="clear" w:color="auto" w:fill="FFFFFF"/>
        <w:spacing w:before="300" w:after="300" w:line="259" w:lineRule="atLeast"/>
        <w:outlineLvl w:val="3"/>
        <w:rPr>
          <w:rFonts w:ascii="OsloLightCondensed" w:eastAsia="Times New Roman" w:hAnsi="OsloLightCondensed" w:cs="Arial"/>
          <w:color w:val="179C9B"/>
          <w:sz w:val="42"/>
          <w:szCs w:val="42"/>
          <w:lang w:eastAsia="en-GB"/>
        </w:rPr>
      </w:pPr>
      <w:r w:rsidRPr="0054606B">
        <w:rPr>
          <w:rFonts w:ascii="OsloLightCondensed" w:eastAsia="Times New Roman" w:hAnsi="OsloLightCondensed" w:cs="Arial"/>
          <w:color w:val="179C9B"/>
          <w:sz w:val="42"/>
          <w:szCs w:val="42"/>
          <w:lang w:eastAsia="en-GB"/>
        </w:rPr>
        <w:t>How long do you get to repay?</w:t>
      </w:r>
    </w:p>
    <w:p w:rsidR="0054606B" w:rsidRP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DWP guidance states that Advances must be recovered over a maximum of</w:t>
      </w:r>
    </w:p>
    <w:p w:rsidR="0054606B" w:rsidRPr="0054606B" w:rsidRDefault="0054606B" w:rsidP="0054606B">
      <w:pPr>
        <w:numPr>
          <w:ilvl w:val="0"/>
          <w:numId w:val="4"/>
        </w:numPr>
        <w:shd w:val="clear" w:color="auto" w:fill="FFFFFF"/>
        <w:spacing w:before="100" w:beforeAutospacing="1" w:after="100" w:afterAutospacing="1" w:line="259" w:lineRule="atLeast"/>
        <w:ind w:left="0"/>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 6 months for a UC Advance (new claim or change of circumstances) or</w:t>
      </w:r>
    </w:p>
    <w:p w:rsidR="0054606B" w:rsidRPr="0054606B" w:rsidRDefault="0054606B" w:rsidP="0054606B">
      <w:pPr>
        <w:numPr>
          <w:ilvl w:val="0"/>
          <w:numId w:val="4"/>
        </w:numPr>
        <w:shd w:val="clear" w:color="auto" w:fill="FFFFFF"/>
        <w:spacing w:before="100" w:beforeAutospacing="1" w:after="100" w:afterAutospacing="1" w:line="259" w:lineRule="atLeast"/>
        <w:ind w:left="0"/>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12 months for a UC Advance (benefit transfer)</w:t>
      </w:r>
    </w:p>
    <w:p w:rsidR="0054606B" w:rsidRP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Repayment starts from your next UC pay day after you get your Advance unless you can get it deferred (see below).</w:t>
      </w:r>
      <w:hyperlink r:id="rId16" w:anchor="footnote10_4kwhi1x" w:tooltip="These rules differ from the repayment rules for short-term benefit advances (STBAs) in the following two ways: STBA deductions start from your second full benefit payment; also you can get longer to repay STBAs in 'exceptional circumstances' such as fleeing domestic violence." w:history="1">
        <w:r w:rsidRPr="0054606B">
          <w:rPr>
            <w:rFonts w:ascii="Arial" w:eastAsia="Times New Roman" w:hAnsi="Arial" w:cs="Arial"/>
            <w:b/>
            <w:bCs/>
            <w:color w:val="179C9B"/>
            <w:sz w:val="17"/>
            <w:szCs w:val="17"/>
            <w:u w:val="single"/>
            <w:lang w:eastAsia="en-GB"/>
          </w:rPr>
          <w:t>10</w:t>
        </w:r>
      </w:hyperlink>
    </w:p>
    <w:p w:rsidR="0054606B" w:rsidRPr="0054606B" w:rsidRDefault="0054606B" w:rsidP="0054606B">
      <w:pPr>
        <w:shd w:val="clear" w:color="auto" w:fill="FFFFFF"/>
        <w:spacing w:before="300" w:after="300" w:line="259" w:lineRule="atLeast"/>
        <w:outlineLvl w:val="4"/>
        <w:rPr>
          <w:rFonts w:ascii="OsloLightCondensed" w:eastAsia="Times New Roman" w:hAnsi="OsloLightCondensed" w:cs="Arial"/>
          <w:color w:val="179C9B"/>
          <w:sz w:val="33"/>
          <w:szCs w:val="33"/>
          <w:lang w:eastAsia="en-GB"/>
        </w:rPr>
      </w:pPr>
      <w:r w:rsidRPr="0054606B">
        <w:rPr>
          <w:rFonts w:ascii="OsloLightCondensed" w:eastAsia="Times New Roman" w:hAnsi="OsloLightCondensed" w:cs="Arial"/>
          <w:color w:val="179C9B"/>
          <w:sz w:val="33"/>
          <w:szCs w:val="33"/>
          <w:lang w:eastAsia="en-GB"/>
        </w:rPr>
        <w:t>Can you get your repayments deferred?</w:t>
      </w:r>
    </w:p>
    <w:p w:rsidR="0054606B" w:rsidRP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lastRenderedPageBreak/>
        <w:t>In exceptional circumstances you can get the start date of your repayments deferred (postponed) for up to 3 months. Unhelpfully, DWP guidance states that the time to ask them to defer your repayment start date does not include the day when you actually apply for your Advance.  It is not clear how soon after you apply that they can consider your request to defer.</w:t>
      </w:r>
    </w:p>
    <w:p w:rsidR="0054606B" w:rsidRPr="0054606B" w:rsidRDefault="0054606B" w:rsidP="0054606B">
      <w:pPr>
        <w:shd w:val="clear" w:color="auto" w:fill="FFFFFF"/>
        <w:spacing w:before="300" w:after="300" w:line="259" w:lineRule="atLeast"/>
        <w:outlineLvl w:val="3"/>
        <w:rPr>
          <w:rFonts w:ascii="OsloLightCondensed" w:eastAsia="Times New Roman" w:hAnsi="OsloLightCondensed" w:cs="Arial"/>
          <w:color w:val="179C9B"/>
          <w:sz w:val="42"/>
          <w:szCs w:val="42"/>
          <w:lang w:eastAsia="en-GB"/>
        </w:rPr>
      </w:pPr>
      <w:r w:rsidRPr="0054606B">
        <w:rPr>
          <w:rFonts w:ascii="OsloLightCondensed" w:eastAsia="Times New Roman" w:hAnsi="OsloLightCondensed" w:cs="Arial"/>
          <w:color w:val="179C9B"/>
          <w:sz w:val="42"/>
          <w:szCs w:val="42"/>
          <w:lang w:eastAsia="en-GB"/>
        </w:rPr>
        <w:t>What is the maximum rate of recovery?</w:t>
      </w:r>
      <w:r w:rsidR="009456DE" w:rsidRPr="0054606B">
        <w:rPr>
          <w:rFonts w:ascii="OsloLightCondensed" w:eastAsia="Times New Roman" w:hAnsi="OsloLightCondensed" w:cs="Arial"/>
          <w:color w:val="179C9B"/>
          <w:sz w:val="42"/>
          <w:szCs w:val="42"/>
          <w:lang w:eastAsia="en-GB"/>
        </w:rPr>
        <w:t xml:space="preserve"> </w:t>
      </w:r>
    </w:p>
    <w:p w:rsidR="0054606B" w:rsidRP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The maximum rates of recovery o</w:t>
      </w:r>
      <w:r w:rsidR="00CA4C21">
        <w:rPr>
          <w:rFonts w:ascii="Arial" w:eastAsia="Times New Roman" w:hAnsi="Arial" w:cs="Arial"/>
          <w:color w:val="595959"/>
          <w:sz w:val="21"/>
          <w:szCs w:val="21"/>
          <w:lang w:eastAsia="en-GB"/>
        </w:rPr>
        <w:t>f UC Advances are laid down in R</w:t>
      </w:r>
      <w:r w:rsidRPr="0054606B">
        <w:rPr>
          <w:rFonts w:ascii="Arial" w:eastAsia="Times New Roman" w:hAnsi="Arial" w:cs="Arial"/>
          <w:color w:val="595959"/>
          <w:sz w:val="21"/>
          <w:szCs w:val="21"/>
          <w:lang w:eastAsia="en-GB"/>
        </w:rPr>
        <w:t>eg</w:t>
      </w:r>
      <w:r w:rsidR="00CA4C21">
        <w:rPr>
          <w:rFonts w:ascii="Arial" w:eastAsia="Times New Roman" w:hAnsi="Arial" w:cs="Arial"/>
          <w:color w:val="595959"/>
          <w:sz w:val="21"/>
          <w:szCs w:val="21"/>
          <w:lang w:eastAsia="en-GB"/>
        </w:rPr>
        <w:t>ulation</w:t>
      </w:r>
      <w:r w:rsidRPr="0054606B">
        <w:rPr>
          <w:rFonts w:ascii="Arial" w:eastAsia="Times New Roman" w:hAnsi="Arial" w:cs="Arial"/>
          <w:color w:val="595959"/>
          <w:sz w:val="21"/>
          <w:szCs w:val="21"/>
          <w:lang w:eastAsia="en-GB"/>
        </w:rPr>
        <w:t xml:space="preserve"> 11 of the</w:t>
      </w:r>
      <w:r w:rsidR="00CA4C21">
        <w:rPr>
          <w:rFonts w:ascii="Arial" w:eastAsia="Times New Roman" w:hAnsi="Arial" w:cs="Arial"/>
          <w:color w:val="595959"/>
          <w:sz w:val="21"/>
          <w:szCs w:val="21"/>
          <w:lang w:eastAsia="en-GB"/>
        </w:rPr>
        <w:t xml:space="preserve"> </w:t>
      </w:r>
      <w:hyperlink r:id="rId17" w:tgtFrame="_blank" w:tooltip="Overpayments and Recovery Regs" w:history="1">
        <w:r w:rsidRPr="0054606B">
          <w:rPr>
            <w:rFonts w:ascii="Arial" w:eastAsia="Times New Roman" w:hAnsi="Arial" w:cs="Arial"/>
            <w:color w:val="179C9B"/>
            <w:sz w:val="21"/>
            <w:szCs w:val="21"/>
            <w:u w:val="single"/>
            <w:lang w:eastAsia="en-GB"/>
          </w:rPr>
          <w:t>Social Security (Overpayments and Recovery) Reg</w:t>
        </w:r>
        <w:r w:rsidR="00CA4C21">
          <w:rPr>
            <w:rFonts w:ascii="Arial" w:eastAsia="Times New Roman" w:hAnsi="Arial" w:cs="Arial"/>
            <w:color w:val="179C9B"/>
            <w:sz w:val="21"/>
            <w:szCs w:val="21"/>
            <w:u w:val="single"/>
            <w:lang w:eastAsia="en-GB"/>
          </w:rPr>
          <w:t>ulation</w:t>
        </w:r>
        <w:r w:rsidRPr="0054606B">
          <w:rPr>
            <w:rFonts w:ascii="Arial" w:eastAsia="Times New Roman" w:hAnsi="Arial" w:cs="Arial"/>
            <w:color w:val="179C9B"/>
            <w:sz w:val="21"/>
            <w:szCs w:val="21"/>
            <w:u w:val="single"/>
            <w:lang w:eastAsia="en-GB"/>
          </w:rPr>
          <w:t>s 2013</w:t>
        </w:r>
      </w:hyperlink>
      <w:r w:rsidRPr="0054606B">
        <w:rPr>
          <w:rFonts w:ascii="Arial" w:eastAsia="Times New Roman" w:hAnsi="Arial" w:cs="Arial"/>
          <w:color w:val="595959"/>
          <w:sz w:val="21"/>
          <w:szCs w:val="21"/>
          <w:lang w:eastAsia="en-GB"/>
        </w:rPr>
        <w:t>. This provides for rates of:</w:t>
      </w:r>
    </w:p>
    <w:p w:rsidR="0054606B" w:rsidRPr="0054606B" w:rsidRDefault="0054606B" w:rsidP="0054606B">
      <w:pPr>
        <w:numPr>
          <w:ilvl w:val="0"/>
          <w:numId w:val="5"/>
        </w:numPr>
        <w:shd w:val="clear" w:color="auto" w:fill="FFFFFF"/>
        <w:spacing w:before="100" w:beforeAutospacing="1" w:after="100" w:afterAutospacing="1" w:line="259" w:lineRule="atLeast"/>
        <w:ind w:left="0"/>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15% of your standard allowance if you don't have earned income, or</w:t>
      </w:r>
    </w:p>
    <w:p w:rsidR="0054606B" w:rsidRPr="0054606B" w:rsidRDefault="0054606B" w:rsidP="0054606B">
      <w:pPr>
        <w:numPr>
          <w:ilvl w:val="0"/>
          <w:numId w:val="5"/>
        </w:numPr>
        <w:shd w:val="clear" w:color="auto" w:fill="FFFFFF"/>
        <w:spacing w:before="100" w:beforeAutospacing="1" w:after="100" w:afterAutospacing="1" w:line="259" w:lineRule="atLeast"/>
        <w:ind w:left="0"/>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25% of your standard allowance if you do have earned income, or </w:t>
      </w:r>
    </w:p>
    <w:p w:rsidR="0054606B" w:rsidRPr="0054606B" w:rsidRDefault="0054606B" w:rsidP="0054606B">
      <w:pPr>
        <w:numPr>
          <w:ilvl w:val="0"/>
          <w:numId w:val="5"/>
        </w:numPr>
        <w:shd w:val="clear" w:color="auto" w:fill="FFFFFF"/>
        <w:spacing w:before="100" w:beforeAutospacing="1" w:after="100" w:afterAutospacing="1" w:line="259" w:lineRule="atLeast"/>
        <w:ind w:left="0"/>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40% of your standard allowance where there is fraud or deception or you are repaying a hardship payment </w:t>
      </w:r>
    </w:p>
    <w:p w:rsidR="0054606B" w:rsidRPr="0054606B"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CPAG believes that the 15% and 25% rates will normally apply. By contrast DWP guidance states that the maximum rate of recovery (the repayment cap) is 40% of your monthly standard allowance. But as regulations have legal precedence over guidance, reg</w:t>
      </w:r>
      <w:r w:rsidR="00CA4C21">
        <w:rPr>
          <w:rFonts w:ascii="Arial" w:eastAsia="Times New Roman" w:hAnsi="Arial" w:cs="Arial"/>
          <w:color w:val="595959"/>
          <w:sz w:val="21"/>
          <w:szCs w:val="21"/>
          <w:lang w:eastAsia="en-GB"/>
        </w:rPr>
        <w:t>ulation</w:t>
      </w:r>
      <w:r w:rsidRPr="0054606B">
        <w:rPr>
          <w:rFonts w:ascii="Arial" w:eastAsia="Times New Roman" w:hAnsi="Arial" w:cs="Arial"/>
          <w:color w:val="595959"/>
          <w:sz w:val="21"/>
          <w:szCs w:val="21"/>
          <w:lang w:eastAsia="en-GB"/>
        </w:rPr>
        <w:t xml:space="preserve"> 11 must be superior to the repayment cap guidance. </w:t>
      </w:r>
    </w:p>
    <w:p w:rsidR="00CA4C21" w:rsidRDefault="0054606B"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sidRPr="0054606B">
        <w:rPr>
          <w:rFonts w:ascii="Arial" w:eastAsia="Times New Roman" w:hAnsi="Arial" w:cs="Arial"/>
          <w:color w:val="595959"/>
          <w:sz w:val="21"/>
          <w:szCs w:val="21"/>
          <w:lang w:eastAsia="en-GB"/>
        </w:rPr>
        <w:t>If DWP insists on a rate of recovery of more than 15% of your standard allowance (or 25% if you have earnings) and you want to dispute this, see our </w:t>
      </w:r>
      <w:hyperlink r:id="rId18" w:tooltip="stba challenging decisions" w:history="1">
        <w:r w:rsidRPr="0054606B">
          <w:rPr>
            <w:rFonts w:ascii="Arial" w:eastAsia="Times New Roman" w:hAnsi="Arial" w:cs="Arial"/>
            <w:color w:val="179C9B"/>
            <w:sz w:val="21"/>
            <w:szCs w:val="21"/>
            <w:u w:val="single"/>
            <w:lang w:eastAsia="en-GB"/>
          </w:rPr>
          <w:t>challenging-decisions</w:t>
        </w:r>
      </w:hyperlink>
      <w:r w:rsidRPr="0054606B">
        <w:rPr>
          <w:rFonts w:ascii="Arial" w:eastAsia="Times New Roman" w:hAnsi="Arial" w:cs="Arial"/>
          <w:color w:val="595959"/>
          <w:sz w:val="21"/>
          <w:szCs w:val="21"/>
          <w:lang w:eastAsia="en-GB"/>
        </w:rPr>
        <w:t> page.</w:t>
      </w:r>
    </w:p>
    <w:p w:rsidR="009456DE" w:rsidRDefault="009456DE"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p>
    <w:p w:rsidR="00CA4C21" w:rsidRDefault="009456DE"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Pr>
          <w:rFonts w:ascii="Arial" w:eastAsia="Times New Roman" w:hAnsi="Arial" w:cs="Arial"/>
          <w:color w:val="595959"/>
          <w:sz w:val="21"/>
          <w:szCs w:val="21"/>
          <w:lang w:eastAsia="en-GB"/>
        </w:rPr>
        <w:t xml:space="preserve">Extracts from </w:t>
      </w:r>
      <w:r w:rsidR="00CA4C21">
        <w:rPr>
          <w:rFonts w:ascii="Arial" w:eastAsia="Times New Roman" w:hAnsi="Arial" w:cs="Arial"/>
          <w:color w:val="595959"/>
          <w:sz w:val="21"/>
          <w:szCs w:val="21"/>
          <w:lang w:eastAsia="en-GB"/>
        </w:rPr>
        <w:t>CPAG Briefing</w:t>
      </w:r>
    </w:p>
    <w:p w:rsidR="00CA4C21" w:rsidRPr="0054606B" w:rsidRDefault="00CA4C21" w:rsidP="0054606B">
      <w:pPr>
        <w:shd w:val="clear" w:color="auto" w:fill="FFFFFF"/>
        <w:spacing w:before="100" w:beforeAutospacing="1" w:after="100" w:afterAutospacing="1" w:line="259" w:lineRule="atLeast"/>
        <w:rPr>
          <w:rFonts w:ascii="Arial" w:eastAsia="Times New Roman" w:hAnsi="Arial" w:cs="Arial"/>
          <w:color w:val="595959"/>
          <w:sz w:val="21"/>
          <w:szCs w:val="21"/>
          <w:lang w:eastAsia="en-GB"/>
        </w:rPr>
      </w:pPr>
      <w:r>
        <w:rPr>
          <w:rFonts w:ascii="Arial" w:eastAsia="Times New Roman" w:hAnsi="Arial" w:cs="Arial"/>
          <w:color w:val="595959"/>
          <w:sz w:val="21"/>
          <w:szCs w:val="21"/>
          <w:lang w:eastAsia="en-GB"/>
        </w:rPr>
        <w:t>December 2015</w:t>
      </w:r>
    </w:p>
    <w:p w:rsidR="00D5503F" w:rsidRDefault="0055683D"/>
    <w:sectPr w:rsidR="00D55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loLightCondense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AE8"/>
    <w:multiLevelType w:val="multilevel"/>
    <w:tmpl w:val="FBAC7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51881"/>
    <w:multiLevelType w:val="multilevel"/>
    <w:tmpl w:val="64A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005B9"/>
    <w:multiLevelType w:val="multilevel"/>
    <w:tmpl w:val="5814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CE202B"/>
    <w:multiLevelType w:val="multilevel"/>
    <w:tmpl w:val="6FB0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C2B15"/>
    <w:multiLevelType w:val="multilevel"/>
    <w:tmpl w:val="E83C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6B"/>
    <w:rsid w:val="0054606B"/>
    <w:rsid w:val="0055683D"/>
    <w:rsid w:val="0062592B"/>
    <w:rsid w:val="009456DE"/>
    <w:rsid w:val="00B77E64"/>
    <w:rsid w:val="00CA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CAFB7-8CBE-4C17-9324-68C2BA03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6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315255">
      <w:bodyDiv w:val="1"/>
      <w:marLeft w:val="0"/>
      <w:marRight w:val="0"/>
      <w:marTop w:val="0"/>
      <w:marBottom w:val="0"/>
      <w:divBdr>
        <w:top w:val="none" w:sz="0" w:space="0" w:color="auto"/>
        <w:left w:val="none" w:sz="0" w:space="0" w:color="auto"/>
        <w:bottom w:val="none" w:sz="0" w:space="0" w:color="auto"/>
        <w:right w:val="none" w:sz="0" w:space="0" w:color="auto"/>
      </w:divBdr>
      <w:divsChild>
        <w:div w:id="123983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g.org.uk/stba/uc-advances" TargetMode="External"/><Relationship Id="rId13" Type="http://schemas.openxmlformats.org/officeDocument/2006/relationships/hyperlink" Target="http://www.cpag.org.uk/stba/uc-advances" TargetMode="External"/><Relationship Id="rId18" Type="http://schemas.openxmlformats.org/officeDocument/2006/relationships/hyperlink" Target="http://www.cpag.org.uk/stba/challenging-decisions" TargetMode="External"/><Relationship Id="rId3" Type="http://schemas.openxmlformats.org/officeDocument/2006/relationships/settings" Target="settings.xml"/><Relationship Id="rId7" Type="http://schemas.openxmlformats.org/officeDocument/2006/relationships/hyperlink" Target="http://www.cpag.org.uk/stba/glossary" TargetMode="External"/><Relationship Id="rId12" Type="http://schemas.openxmlformats.org/officeDocument/2006/relationships/hyperlink" Target="https://about.universalcredit.service.gov.uk/kms/SitePages/category-GUID=5bd5d09c-091d-4f3b-b863-1b1e5dec884eLevel=1.htm" TargetMode="External"/><Relationship Id="rId17" Type="http://schemas.openxmlformats.org/officeDocument/2006/relationships/hyperlink" Target="http://www.legislation.gov.uk/uksi/2013/384" TargetMode="External"/><Relationship Id="rId2" Type="http://schemas.openxmlformats.org/officeDocument/2006/relationships/styles" Target="styles.xml"/><Relationship Id="rId16" Type="http://schemas.openxmlformats.org/officeDocument/2006/relationships/hyperlink" Target="http://www.cpag.org.uk/stba/uc-advan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pag.org.uk/stba/uc-advances" TargetMode="External"/><Relationship Id="rId11" Type="http://schemas.openxmlformats.org/officeDocument/2006/relationships/hyperlink" Target="http://www.cpag.org.uk/stba/glossary" TargetMode="External"/><Relationship Id="rId5" Type="http://schemas.openxmlformats.org/officeDocument/2006/relationships/hyperlink" Target="http://universalcreditadvice.com/housing-associations/training" TargetMode="External"/><Relationship Id="rId15" Type="http://schemas.openxmlformats.org/officeDocument/2006/relationships/hyperlink" Target="http://www.cpag.org.uk/stba/challenging-decisions" TargetMode="External"/><Relationship Id="rId10" Type="http://schemas.openxmlformats.org/officeDocument/2006/relationships/hyperlink" Target="http://www.cpag.org.uk/stba/glossa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pag.org.uk/lwas" TargetMode="External"/><Relationship Id="rId14" Type="http://schemas.openxmlformats.org/officeDocument/2006/relationships/hyperlink" Target="http://www.cpag.org.uk/stba/uc-adv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irvine</dc:creator>
  <cp:keywords/>
  <dc:description/>
  <cp:lastModifiedBy>william irvine</cp:lastModifiedBy>
  <cp:revision>2</cp:revision>
  <dcterms:created xsi:type="dcterms:W3CDTF">2015-12-17T07:48:00Z</dcterms:created>
  <dcterms:modified xsi:type="dcterms:W3CDTF">2015-12-17T07:48:00Z</dcterms:modified>
</cp:coreProperties>
</file>